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黑体" w:hAnsi="黑体" w:eastAsia="黑体" w:cs="Times New Roman"/>
          <w:b/>
          <w:kern w:val="0"/>
          <w:sz w:val="32"/>
          <w:szCs w:val="32"/>
          <w:lang w:val="en-US" w:eastAsia="zh-CN"/>
        </w:rPr>
      </w:pPr>
      <w:r>
        <w:rPr>
          <w:rFonts w:hint="eastAsia" w:ascii="黑体" w:hAnsi="黑体" w:eastAsia="黑体" w:cs="Times New Roman"/>
          <w:b/>
          <w:kern w:val="0"/>
          <w:sz w:val="32"/>
          <w:szCs w:val="32"/>
        </w:rPr>
        <w:t>附件</w:t>
      </w:r>
      <w:r>
        <w:rPr>
          <w:rFonts w:hint="eastAsia" w:ascii="黑体" w:hAnsi="黑体" w:eastAsia="黑体" w:cs="Times New Roman"/>
          <w:b/>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方正小标宋_GBK" w:hAnsi="楷体"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
        </w:rPr>
      </w:pPr>
      <w:r>
        <w:rPr>
          <w:rFonts w:hint="eastAsia" w:ascii="方正小标宋_GBK" w:hAnsi="方正小标宋_GBK" w:eastAsia="方正小标宋_GBK" w:cs="方正小标宋_GBK"/>
          <w:sz w:val="44"/>
          <w:szCs w:val="44"/>
          <w:lang w:val="en" w:eastAsia="zh-CN"/>
        </w:rPr>
        <w:t>苏州市</w:t>
      </w:r>
      <w:r>
        <w:rPr>
          <w:rFonts w:hint="eastAsia" w:ascii="方正小标宋_GBK" w:hAnsi="方正小标宋_GBK" w:eastAsia="方正小标宋_GBK" w:cs="方正小标宋_GBK"/>
          <w:sz w:val="44"/>
          <w:szCs w:val="44"/>
          <w:lang w:val="en"/>
        </w:rPr>
        <w:t>法学会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
        </w:rPr>
      </w:pPr>
      <w:r>
        <w:rPr>
          <w:rFonts w:hint="eastAsia" w:ascii="方正小标宋_GBK" w:hAnsi="方正小标宋_GBK" w:eastAsia="方正小标宋_GBK" w:cs="方正小标宋_GBK"/>
          <w:sz w:val="44"/>
          <w:szCs w:val="44"/>
          <w:lang w:val="en"/>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val="en"/>
        </w:rPr>
        <w:t>年度法学研究课题指南</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*1.涉外法律服务集聚区发展路径研究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*2.人工智能+</w:t>
      </w:r>
      <w:r>
        <w:rPr>
          <w:rFonts w:hint="eastAsia" w:ascii="仿宋_GB2312" w:hAnsi="仿宋_GB2312" w:eastAsia="仿宋_GB2312" w:cs="仿宋_GB2312"/>
          <w:bCs/>
          <w:sz w:val="32"/>
          <w:szCs w:val="36"/>
          <w:lang w:val="en-US" w:eastAsia="zh-CN"/>
        </w:rPr>
        <w:t>OPC</w:t>
      </w:r>
      <w:r>
        <w:rPr>
          <w:rFonts w:hint="eastAsia" w:ascii="Times New Roman" w:hAnsi="Times New Roman" w:eastAsia="仿宋_GB2312"/>
          <w:bCs/>
          <w:sz w:val="32"/>
          <w:szCs w:val="36"/>
          <w:lang w:val="en-US" w:eastAsia="zh-CN"/>
        </w:rPr>
        <w:t>创新创业法律风险预防体系构建研究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Times New Roman" w:hAnsi="Times New Roman" w:eastAsia="仿宋_GB2312"/>
          <w:bCs/>
          <w:sz w:val="32"/>
          <w:szCs w:val="36"/>
          <w:lang w:val="en-US" w:eastAsia="zh-CN"/>
        </w:rPr>
        <w:t>*3.自媒体平台合规治理与法律责任体系研究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 w:eastAsia="zh-CN"/>
        </w:rPr>
      </w:pPr>
      <w:r>
        <w:rPr>
          <w:rFonts w:hint="eastAsia" w:ascii="Times New Roman" w:hAnsi="Times New Roman" w:eastAsia="仿宋_GB2312"/>
          <w:bCs/>
          <w:sz w:val="32"/>
          <w:szCs w:val="36"/>
          <w:lang w:val="en-US" w:eastAsia="zh-CN"/>
        </w:rPr>
        <w:t>*4.人工智能深度应用背景下新兴领域犯罪法律规制研究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*5.违规异地执法、趋利性执法整治研究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 w:eastAsia="zh-CN"/>
        </w:rPr>
      </w:pPr>
      <w:r>
        <w:rPr>
          <w:rFonts w:hint="eastAsia" w:ascii="Times New Roman" w:hAnsi="Times New Roman" w:eastAsia="仿宋_GB2312"/>
          <w:bCs/>
          <w:sz w:val="32"/>
          <w:szCs w:val="36"/>
          <w:lang w:val="en-US" w:eastAsia="zh-CN"/>
        </w:rPr>
        <w:t>*6.企业破产与个人债务清理有机衔接机制研究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*7.长三角地区社区矫正跨区域协同治理研究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*8.中小学生心理健康促进的多元主体责任协同机制研究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*9.生态产品价值实现法治保障研究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*10.江南法治文化的传承创新研究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11.涉外知识产权争端解决机制研究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12.苏州战略性新兴产业海外知识产权布局策略与风险防范机制研究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13.加强生物医药创新的知识产权保护研究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14.人工智能技术替代岗位背景下用工纠纷法律适用与劳动者权益保障机制研究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15.人工智能驾驶场景下交通事故法律责任认定研究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color w:val="auto"/>
          <w:sz w:val="32"/>
          <w:szCs w:val="36"/>
          <w:lang w:val="en-US" w:eastAsia="zh-CN"/>
        </w:rPr>
      </w:pPr>
      <w:r>
        <w:rPr>
          <w:rFonts w:hint="eastAsia" w:ascii="Times New Roman" w:hAnsi="Times New Roman" w:eastAsia="仿宋_GB2312"/>
          <w:bCs/>
          <w:color w:val="auto"/>
          <w:sz w:val="32"/>
          <w:szCs w:val="36"/>
          <w:lang w:val="en-US" w:eastAsia="zh-CN"/>
        </w:rPr>
        <w:t>16.机器人侵权责任认定与法律规制研究</w:t>
      </w:r>
    </w:p>
    <w:p>
      <w:pPr>
        <w:ind w:firstLine="640" w:firstLineChars="200"/>
        <w:rPr>
          <w:rFonts w:hint="eastAsia" w:ascii="Times New Roman" w:hAnsi="Times New Roman" w:eastAsia="仿宋_GB2312"/>
          <w:bCs/>
          <w:color w:val="auto"/>
          <w:sz w:val="32"/>
          <w:szCs w:val="36"/>
          <w:lang w:val="en-US" w:eastAsia="zh-CN"/>
        </w:rPr>
      </w:pPr>
      <w:r>
        <w:rPr>
          <w:rFonts w:hint="eastAsia" w:ascii="Times New Roman" w:hAnsi="Times New Roman" w:eastAsia="仿宋_GB2312"/>
          <w:bCs/>
          <w:sz w:val="32"/>
          <w:szCs w:val="36"/>
          <w:lang w:val="en-US" w:eastAsia="zh-CN"/>
        </w:rPr>
        <w:t>17.</w:t>
      </w:r>
      <w:r>
        <w:rPr>
          <w:rFonts w:hint="eastAsia" w:ascii="Times New Roman" w:hAnsi="Times New Roman" w:eastAsia="仿宋_GB2312"/>
          <w:bCs/>
          <w:color w:val="auto"/>
          <w:sz w:val="32"/>
          <w:szCs w:val="36"/>
          <w:lang w:val="en-US" w:eastAsia="zh-CN"/>
        </w:rPr>
        <w:t>人工智能在检察领域应用的场景构建与风险应对研究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18.数据要素赋能新质生产力的知识产权保护与流通机制研究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19.大数据赋能中介服务的法治路径研究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20.数字经济时代数据犯罪的刑法规制研究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21.网络空间权益保护的检察监督机制研究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bCs/>
          <w:sz w:val="32"/>
          <w:szCs w:val="36"/>
          <w:lang w:val="en-US" w:eastAsia="zh-CN"/>
        </w:rPr>
        <w:t>22.无人机违规飞行执法困境与优化路径研究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23.新《治安管理处罚法》背景下处置校园欺凌的实施路径研究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color w:val="auto"/>
          <w:sz w:val="32"/>
          <w:szCs w:val="36"/>
          <w:lang w:val="en-US" w:eastAsia="zh-CN"/>
        </w:rPr>
      </w:pPr>
      <w:r>
        <w:rPr>
          <w:rFonts w:hint="eastAsia" w:ascii="Times New Roman" w:hAnsi="Times New Roman" w:eastAsia="仿宋_GB2312"/>
          <w:bCs/>
          <w:color w:val="auto"/>
          <w:sz w:val="32"/>
          <w:szCs w:val="36"/>
          <w:lang w:val="en-US" w:eastAsia="zh-CN"/>
        </w:rPr>
        <w:t>24.网络性侵未成年人协同防治研究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
        </w:rPr>
      </w:pPr>
      <w:r>
        <w:rPr>
          <w:rFonts w:hint="eastAsia" w:ascii="Times New Roman" w:hAnsi="Times New Roman" w:eastAsia="仿宋_GB2312"/>
          <w:bCs/>
          <w:color w:val="auto"/>
          <w:sz w:val="32"/>
          <w:szCs w:val="36"/>
          <w:lang w:val="en-US" w:eastAsia="zh-CN"/>
        </w:rPr>
        <w:t>25.三权分置改革下苏州农地流转与规模经营中的法律问题研究</w:t>
      </w:r>
    </w:p>
    <w:p>
      <w:pPr>
        <w:ind w:firstLine="640" w:firstLineChars="200"/>
        <w:rPr>
          <w:rFonts w:hint="eastAsia" w:ascii="Times New Roman" w:hAnsi="Times New Roman" w:eastAsia="仿宋_GB2312"/>
          <w:bCs/>
          <w:color w:val="auto"/>
          <w:sz w:val="32"/>
          <w:szCs w:val="36"/>
          <w:lang w:val="en-US" w:eastAsia="zh-CN"/>
        </w:rPr>
      </w:pPr>
      <w:r>
        <w:rPr>
          <w:rFonts w:hint="eastAsia" w:ascii="Times New Roman" w:hAnsi="Times New Roman" w:eastAsia="仿宋_GB2312"/>
          <w:bCs/>
          <w:color w:val="auto"/>
          <w:sz w:val="32"/>
          <w:szCs w:val="36"/>
          <w:lang w:val="en-US" w:eastAsia="zh-CN"/>
        </w:rPr>
        <w:t>26.民事审判中事实不明情形下因果关系推定的适用规则研究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bCs/>
          <w:color w:val="auto"/>
          <w:sz w:val="32"/>
          <w:szCs w:val="36"/>
          <w:lang w:val="en-US" w:eastAsia="zh-CN"/>
        </w:rPr>
        <w:t>27.民事执行中虚拟财产查控与处置的规则研究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color w:val="auto"/>
          <w:sz w:val="32"/>
          <w:szCs w:val="36"/>
          <w:lang w:val="en" w:eastAsia="zh-CN"/>
        </w:rPr>
      </w:pPr>
      <w:r>
        <w:rPr>
          <w:rFonts w:hint="eastAsia" w:ascii="Times New Roman" w:hAnsi="Times New Roman" w:eastAsia="仿宋_GB2312"/>
          <w:bCs/>
          <w:color w:val="auto"/>
          <w:sz w:val="32"/>
          <w:szCs w:val="36"/>
          <w:lang w:val="en-US" w:eastAsia="zh-CN"/>
        </w:rPr>
        <w:t>28.破产保护视域下未申报债权处置规则研究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color w:val="auto"/>
          <w:sz w:val="32"/>
          <w:szCs w:val="36"/>
          <w:lang w:val="en-US" w:eastAsia="zh-CN"/>
        </w:rPr>
      </w:pPr>
      <w:r>
        <w:rPr>
          <w:rFonts w:hint="eastAsia" w:ascii="Times New Roman" w:hAnsi="Times New Roman" w:eastAsia="仿宋_GB2312"/>
          <w:bCs/>
          <w:color w:val="auto"/>
          <w:sz w:val="32"/>
          <w:szCs w:val="36"/>
          <w:lang w:val="en-US" w:eastAsia="zh-CN"/>
        </w:rPr>
        <w:t>29.按项目参加工伤保险的工伤待遇支付裁判规则研究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color w:val="auto"/>
          <w:sz w:val="32"/>
          <w:szCs w:val="36"/>
          <w:lang w:val="en-US" w:eastAsia="zh-CN"/>
        </w:rPr>
      </w:pPr>
      <w:r>
        <w:rPr>
          <w:rFonts w:hint="eastAsia" w:ascii="Times New Roman" w:hAnsi="Times New Roman" w:eastAsia="仿宋_GB2312"/>
          <w:bCs/>
          <w:color w:val="auto"/>
          <w:sz w:val="32"/>
          <w:szCs w:val="36"/>
          <w:lang w:val="en-US" w:eastAsia="zh-CN"/>
        </w:rPr>
        <w:t>30.监护人职责再构造视野下失能老人监护制度研究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sz w:val="32"/>
          <w:szCs w:val="36"/>
          <w:lang w:val="en-US" w:eastAsia="zh-CN"/>
        </w:rPr>
      </w:pPr>
      <w:r>
        <w:rPr>
          <w:rFonts w:hint="eastAsia" w:ascii="Times New Roman" w:hAnsi="Times New Roman" w:eastAsia="仿宋_GB2312"/>
          <w:bCs/>
          <w:sz w:val="32"/>
          <w:szCs w:val="36"/>
          <w:lang w:val="en-US" w:eastAsia="zh-CN"/>
        </w:rPr>
        <w:t>31.直播产业合规治理法治路径研究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 w:eastAsia="zh-CN"/>
        </w:rPr>
      </w:pPr>
      <w:r>
        <w:rPr>
          <w:rFonts w:hint="eastAsia" w:ascii="Times New Roman" w:hAnsi="Times New Roman" w:eastAsia="仿宋_GB2312"/>
          <w:bCs/>
          <w:color w:val="auto"/>
          <w:sz w:val="32"/>
          <w:szCs w:val="36"/>
          <w:lang w:val="en-US" w:eastAsia="zh-CN"/>
        </w:rPr>
        <w:t>32.治安调解协议司法确认制度研究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
        </w:rPr>
      </w:pPr>
      <w:r>
        <w:rPr>
          <w:rFonts w:hint="eastAsia" w:ascii="Times New Roman" w:hAnsi="Times New Roman" w:eastAsia="仿宋_GB2312"/>
          <w:bCs/>
          <w:color w:val="auto"/>
          <w:sz w:val="32"/>
          <w:szCs w:val="36"/>
          <w:lang w:val="en-US" w:eastAsia="zh-CN"/>
        </w:rPr>
        <w:t>33.构建循证执法监管体系的实践探索与展望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
        </w:rPr>
      </w:pPr>
      <w:r>
        <w:rPr>
          <w:rFonts w:hint="eastAsia" w:ascii="Times New Roman" w:hAnsi="Times New Roman" w:eastAsia="仿宋_GB2312"/>
          <w:bCs/>
          <w:sz w:val="32"/>
          <w:szCs w:val="36"/>
          <w:lang w:val="en-US" w:eastAsia="zh-CN"/>
        </w:rPr>
        <w:t>34</w:t>
      </w:r>
      <w:r>
        <w:rPr>
          <w:rFonts w:hint="eastAsia" w:ascii="Times New Roman" w:hAnsi="Times New Roman" w:eastAsia="仿宋_GB2312"/>
          <w:bCs/>
          <w:color w:val="auto"/>
          <w:sz w:val="32"/>
          <w:szCs w:val="36"/>
          <w:lang w:val="en-US" w:eastAsia="zh-CN"/>
        </w:rPr>
        <w:t>.“融诉驿站”融入基层社会治理的机制优化研究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bCs/>
          <w:color w:val="auto"/>
          <w:sz w:val="32"/>
          <w:szCs w:val="36"/>
          <w:lang w:val="en-US" w:eastAsia="zh-CN"/>
        </w:rPr>
        <w:t>35.长三角地区生态环境跨区域协同保护机制研究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color w:val="auto"/>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left"/>
        <w:textAlignment w:val="auto"/>
        <w:rPr>
          <w:rFonts w:hint="eastAsia"/>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注：</w:t>
      </w:r>
      <w:r>
        <w:rPr>
          <w:rFonts w:hint="eastAsia" w:ascii="仿宋_GB2312" w:hAnsi="仿宋_GB2312" w:eastAsia="仿宋_GB2312" w:cs="仿宋_GB2312"/>
          <w:sz w:val="32"/>
          <w:szCs w:val="32"/>
        </w:rPr>
        <w:t>标有“＊”者为重点课题，其他为一般课题。</w:t>
      </w:r>
      <w:bookmarkStart w:id="0" w:name="_GoBack"/>
      <w:bookmarkEnd w:id="0"/>
    </w:p>
    <w:sectPr>
      <w:footerReference r:id="rId3" w:type="default"/>
      <w:pgSz w:w="11906" w:h="16838"/>
      <w:pgMar w:top="1361" w:right="1440" w:bottom="1984"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86"/>
    <w:rsid w:val="000D59B2"/>
    <w:rsid w:val="00125EFC"/>
    <w:rsid w:val="00140D31"/>
    <w:rsid w:val="00496235"/>
    <w:rsid w:val="006E495E"/>
    <w:rsid w:val="008F2B1A"/>
    <w:rsid w:val="009A6086"/>
    <w:rsid w:val="00B47109"/>
    <w:rsid w:val="00D323F7"/>
    <w:rsid w:val="23B7DAA4"/>
    <w:rsid w:val="26DFE89D"/>
    <w:rsid w:val="2FF5696F"/>
    <w:rsid w:val="33E698C2"/>
    <w:rsid w:val="37B73B96"/>
    <w:rsid w:val="3AEB4B4F"/>
    <w:rsid w:val="3AF31D16"/>
    <w:rsid w:val="3BCF9AB1"/>
    <w:rsid w:val="3DBE283C"/>
    <w:rsid w:val="3EEFA3A9"/>
    <w:rsid w:val="3F6582D8"/>
    <w:rsid w:val="3FFFC024"/>
    <w:rsid w:val="45FFDDEF"/>
    <w:rsid w:val="4DD1527C"/>
    <w:rsid w:val="4EDA01E6"/>
    <w:rsid w:val="4FEB8381"/>
    <w:rsid w:val="55FFACCD"/>
    <w:rsid w:val="577F3807"/>
    <w:rsid w:val="57D880AD"/>
    <w:rsid w:val="5C729EA8"/>
    <w:rsid w:val="5DFF01F1"/>
    <w:rsid w:val="5EA3377C"/>
    <w:rsid w:val="5EDF0834"/>
    <w:rsid w:val="5FDB373C"/>
    <w:rsid w:val="61357AE0"/>
    <w:rsid w:val="675B7D46"/>
    <w:rsid w:val="6B3F1D53"/>
    <w:rsid w:val="6B9FC954"/>
    <w:rsid w:val="6D764F87"/>
    <w:rsid w:val="6EDA2207"/>
    <w:rsid w:val="6EFFC140"/>
    <w:rsid w:val="6F5FFAB6"/>
    <w:rsid w:val="6FB327FD"/>
    <w:rsid w:val="6FDB7668"/>
    <w:rsid w:val="73FDBAF5"/>
    <w:rsid w:val="76D8C639"/>
    <w:rsid w:val="78AFE434"/>
    <w:rsid w:val="7ABE38B1"/>
    <w:rsid w:val="7AD9CD80"/>
    <w:rsid w:val="7B5DFA99"/>
    <w:rsid w:val="7BFF9218"/>
    <w:rsid w:val="7C795F73"/>
    <w:rsid w:val="7DED3706"/>
    <w:rsid w:val="7E730BE3"/>
    <w:rsid w:val="7F6D2D74"/>
    <w:rsid w:val="7FF0226D"/>
    <w:rsid w:val="7FF56198"/>
    <w:rsid w:val="7FFDD6C5"/>
    <w:rsid w:val="8ECF650B"/>
    <w:rsid w:val="8FFFD5BB"/>
    <w:rsid w:val="AF7F0FFB"/>
    <w:rsid w:val="B9B745FF"/>
    <w:rsid w:val="BBFD4207"/>
    <w:rsid w:val="BF142733"/>
    <w:rsid w:val="BFDF0CD8"/>
    <w:rsid w:val="C230EB9E"/>
    <w:rsid w:val="C8ECCD08"/>
    <w:rsid w:val="CBEF2712"/>
    <w:rsid w:val="D2BC854A"/>
    <w:rsid w:val="D55D6ADF"/>
    <w:rsid w:val="D5EFF66F"/>
    <w:rsid w:val="D7ED2588"/>
    <w:rsid w:val="D9BAE98E"/>
    <w:rsid w:val="DCBFB439"/>
    <w:rsid w:val="DD6F0D72"/>
    <w:rsid w:val="DEDF6270"/>
    <w:rsid w:val="DEF5A93E"/>
    <w:rsid w:val="E2B3BB9D"/>
    <w:rsid w:val="E57E70A2"/>
    <w:rsid w:val="E5FFE7C4"/>
    <w:rsid w:val="E7AF9C83"/>
    <w:rsid w:val="EBF614EA"/>
    <w:rsid w:val="EE532625"/>
    <w:rsid w:val="EEDFAB04"/>
    <w:rsid w:val="EF104450"/>
    <w:rsid w:val="F269F1F3"/>
    <w:rsid w:val="F27FE7FC"/>
    <w:rsid w:val="F33E2FA7"/>
    <w:rsid w:val="F6BF65FB"/>
    <w:rsid w:val="F6FFA184"/>
    <w:rsid w:val="F71E3633"/>
    <w:rsid w:val="F73C41DC"/>
    <w:rsid w:val="F777C131"/>
    <w:rsid w:val="F77B5647"/>
    <w:rsid w:val="FCFB5A26"/>
    <w:rsid w:val="FDE71744"/>
    <w:rsid w:val="FEB49B66"/>
    <w:rsid w:val="FEBF195D"/>
    <w:rsid w:val="FECF88DA"/>
    <w:rsid w:val="FEE721E2"/>
    <w:rsid w:val="FF4E634D"/>
    <w:rsid w:val="FF79F150"/>
    <w:rsid w:val="FFAA206C"/>
    <w:rsid w:val="FFBF1660"/>
    <w:rsid w:val="FFCAA50C"/>
    <w:rsid w:val="FFCC2596"/>
    <w:rsid w:val="FFDDAF00"/>
    <w:rsid w:val="FFEF3BB2"/>
    <w:rsid w:val="FFEFC795"/>
    <w:rsid w:val="FFF73E58"/>
    <w:rsid w:val="FFFFC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TOC1"/>
    <w:basedOn w:val="1"/>
    <w:next w:val="1"/>
    <w:qFormat/>
    <w:uiPriority w:val="0"/>
    <w:pPr>
      <w:textAlignment w:val="baseline"/>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Words>
  <Characters>428</Characters>
  <Lines>3</Lines>
  <Paragraphs>1</Paragraphs>
  <TotalTime>0</TotalTime>
  <ScaleCrop>false</ScaleCrop>
  <LinksUpToDate>false</LinksUpToDate>
  <CharactersWithSpaces>502</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2022-12-17T01:29:00Z</dcterms:created>
  <dc:creator>姚 国艳</dc:creator>
  <cp:lastModifiedBy>sugon</cp:lastModifiedBy>
  <cp:lastPrinted>2026-03-26T07:19:00Z</cp:lastPrinted>
  <dcterms:modified xsi:type="dcterms:W3CDTF">2026-03-31T08:10:44Z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793F5BF6B3CCEAD131499F65D4E2E1A4</vt:lpwstr>
  </property>
</Properties>
</file>